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C96C8" w14:textId="77777777" w:rsidR="00A851DA" w:rsidRPr="00B0415E" w:rsidRDefault="00607874" w:rsidP="00A851DA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03C07EC9" wp14:editId="0ACCA383">
            <wp:simplePos x="0" y="0"/>
            <wp:positionH relativeFrom="column">
              <wp:posOffset>-342900</wp:posOffset>
            </wp:positionH>
            <wp:positionV relativeFrom="paragraph">
              <wp:posOffset>-295275</wp:posOffset>
            </wp:positionV>
            <wp:extent cx="2809875" cy="1419225"/>
            <wp:effectExtent l="0" t="0" r="0" b="0"/>
            <wp:wrapNone/>
            <wp:docPr id="5" name="Picture 1" descr="BOLC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LC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0320" t="20000" r="23669" b="32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419225"/>
                    </a:xfrm>
                    <a:prstGeom prst="rect">
                      <a:avLst/>
                    </a:prstGeom>
                    <a:noFill/>
                    <a:ln w="9525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51DA" w:rsidRPr="00B0415E">
        <w:rPr>
          <w:rFonts w:asciiTheme="minorHAnsi" w:hAnsiTheme="minorHAnsi"/>
        </w:rPr>
        <w:t xml:space="preserve">                                                             </w:t>
      </w:r>
      <w:r w:rsidR="00405895" w:rsidRPr="00B0415E">
        <w:rPr>
          <w:rFonts w:asciiTheme="minorHAnsi" w:hAnsiTheme="minorHAnsi"/>
        </w:rPr>
        <w:t xml:space="preserve">     </w:t>
      </w:r>
    </w:p>
    <w:p w14:paraId="20011AB3" w14:textId="77777777" w:rsidR="00607874" w:rsidRDefault="00CA3D2C" w:rsidP="00A851DA">
      <w:pPr>
        <w:rPr>
          <w:lang w:val="en-US"/>
        </w:rPr>
      </w:pPr>
      <w:r>
        <w:rPr>
          <w:noProof/>
          <w:lang w:val="en-US" w:eastAsia="zh-TW"/>
        </w:rPr>
        <w:pict w14:anchorId="67A99EC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7.55pt;margin-top:7.85pt;width:245.2pt;height:36.75pt;z-index:251660288;mso-width-relative:margin;mso-height-relative:margin" stroked="f">
            <v:textbox>
              <w:txbxContent>
                <w:p w14:paraId="1F663CF4" w14:textId="77777777" w:rsidR="00405895" w:rsidRDefault="00405895" w:rsidP="00405895">
                  <w:pPr>
                    <w:jc w:val="center"/>
                    <w:rPr>
                      <w:b/>
                      <w:bCs/>
                      <w:color w:val="002060"/>
                      <w:sz w:val="44"/>
                      <w:szCs w:val="40"/>
                    </w:rPr>
                  </w:pPr>
                  <w:r>
                    <w:rPr>
                      <w:sz w:val="24"/>
                    </w:rPr>
                    <w:t xml:space="preserve">   </w:t>
                  </w:r>
                  <w:r>
                    <w:rPr>
                      <w:b/>
                      <w:bCs/>
                      <w:color w:val="002060"/>
                      <w:sz w:val="44"/>
                      <w:szCs w:val="40"/>
                    </w:rPr>
                    <w:t>Assignment Cover Sheet</w:t>
                  </w:r>
                </w:p>
                <w:p w14:paraId="303D2207" w14:textId="77777777" w:rsidR="00405895" w:rsidRDefault="00405895"/>
              </w:txbxContent>
            </v:textbox>
          </v:shape>
        </w:pict>
      </w:r>
    </w:p>
    <w:p w14:paraId="656A06AA" w14:textId="77777777" w:rsidR="00607874" w:rsidRDefault="00607874" w:rsidP="00A851DA">
      <w:pPr>
        <w:rPr>
          <w:lang w:val="en-US"/>
        </w:rPr>
      </w:pPr>
    </w:p>
    <w:p w14:paraId="2F8E8618" w14:textId="77777777" w:rsidR="00607874" w:rsidRDefault="00607874" w:rsidP="00A851DA">
      <w:pPr>
        <w:rPr>
          <w:lang w:val="en-US"/>
        </w:rPr>
      </w:pPr>
    </w:p>
    <w:p w14:paraId="09BB147F" w14:textId="77777777" w:rsidR="00607874" w:rsidRDefault="00607874" w:rsidP="00A851DA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6"/>
        <w:gridCol w:w="6676"/>
      </w:tblGrid>
      <w:tr w:rsidR="00A851DA" w:rsidRPr="00B0415E" w14:paraId="2F2325C0" w14:textId="77777777" w:rsidTr="00591365"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0E1471" w14:textId="77777777" w:rsidR="00A851DA" w:rsidRPr="00B0415E" w:rsidRDefault="00A851DA">
            <w:pPr>
              <w:rPr>
                <w:b/>
                <w:color w:val="002060"/>
              </w:rPr>
            </w:pPr>
            <w:r w:rsidRPr="00B0415E">
              <w:rPr>
                <w:b/>
                <w:color w:val="002060"/>
              </w:rPr>
              <w:t>Student Name: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17C1" w14:textId="77777777" w:rsidR="00A851DA" w:rsidRPr="00B0415E" w:rsidRDefault="00202D7A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Marcin Cwikla</w:t>
            </w:r>
          </w:p>
        </w:tc>
      </w:tr>
      <w:tr w:rsidR="00A851DA" w:rsidRPr="00B0415E" w14:paraId="1FCB8D6C" w14:textId="77777777" w:rsidTr="00591365"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6BFA08" w14:textId="77777777" w:rsidR="00A851DA" w:rsidRPr="00B0415E" w:rsidRDefault="00A851DA">
            <w:pPr>
              <w:rPr>
                <w:b/>
                <w:color w:val="002060"/>
              </w:rPr>
            </w:pPr>
            <w:r w:rsidRPr="00B0415E">
              <w:rPr>
                <w:b/>
                <w:color w:val="002060"/>
              </w:rPr>
              <w:t>Student Number: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0975" w14:textId="77777777" w:rsidR="00A851DA" w:rsidRPr="00B0415E" w:rsidRDefault="00202D7A">
            <w:pPr>
              <w:pStyle w:val="Default"/>
              <w:rPr>
                <w:rFonts w:asciiTheme="minorHAnsi" w:hAnsiTheme="minorHAnsi"/>
              </w:rPr>
            </w:pPr>
            <w:r w:rsidRPr="00202D7A">
              <w:rPr>
                <w:rFonts w:asciiTheme="minorHAnsi" w:hAnsiTheme="minorHAnsi"/>
              </w:rPr>
              <w:t>11372</w:t>
            </w:r>
          </w:p>
        </w:tc>
      </w:tr>
      <w:tr w:rsidR="00A851DA" w:rsidRPr="00B0415E" w14:paraId="2847DA2A" w14:textId="77777777" w:rsidTr="00591365"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FD1963" w14:textId="77777777" w:rsidR="00A851DA" w:rsidRPr="00B0415E" w:rsidRDefault="00A851DA">
            <w:pPr>
              <w:rPr>
                <w:b/>
                <w:color w:val="002060"/>
              </w:rPr>
            </w:pPr>
            <w:r w:rsidRPr="00B0415E">
              <w:rPr>
                <w:b/>
                <w:color w:val="002060"/>
              </w:rPr>
              <w:t>Course: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CACD" w14:textId="77777777" w:rsidR="00A851DA" w:rsidRPr="00B0415E" w:rsidRDefault="00202D7A">
            <w:pPr>
              <w:pStyle w:val="Default"/>
              <w:rPr>
                <w:rFonts w:asciiTheme="minorHAnsi" w:hAnsiTheme="minorHAnsi"/>
              </w:rPr>
            </w:pPr>
            <w:r w:rsidRPr="00202D7A">
              <w:rPr>
                <w:rFonts w:asciiTheme="minorHAnsi" w:hAnsiTheme="minorHAnsi"/>
              </w:rPr>
              <w:t>Certificate in Forensic Accounting Level 3</w:t>
            </w:r>
          </w:p>
        </w:tc>
      </w:tr>
      <w:tr w:rsidR="00A851DA" w:rsidRPr="00B0415E" w14:paraId="755A2A65" w14:textId="77777777" w:rsidTr="00591365"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893FDE" w14:textId="77777777" w:rsidR="00A851DA" w:rsidRPr="00B0415E" w:rsidRDefault="00A851DA">
            <w:pPr>
              <w:rPr>
                <w:b/>
                <w:color w:val="002060"/>
              </w:rPr>
            </w:pPr>
            <w:r w:rsidRPr="00B0415E">
              <w:rPr>
                <w:b/>
                <w:color w:val="002060"/>
              </w:rPr>
              <w:t>Assignment NO:</w:t>
            </w:r>
          </w:p>
        </w:tc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13D9" w14:textId="5A07ED66" w:rsidR="00A851DA" w:rsidRPr="00B0415E" w:rsidRDefault="00E266D4">
            <w:r>
              <w:t>Case Investigation Procedures</w:t>
            </w:r>
          </w:p>
        </w:tc>
      </w:tr>
    </w:tbl>
    <w:p w14:paraId="1F19583C" w14:textId="77777777" w:rsidR="00CC2FB3" w:rsidRDefault="00CC2FB3" w:rsidP="00A851DA">
      <w:pPr>
        <w:rPr>
          <w:b/>
          <w:lang w:val="en-US"/>
        </w:rPr>
      </w:pPr>
    </w:p>
    <w:p w14:paraId="2A5AACDF" w14:textId="77777777" w:rsidR="00443E6F" w:rsidRDefault="00527C11" w:rsidP="00A851DA">
      <w:pPr>
        <w:rPr>
          <w:b/>
          <w:sz w:val="28"/>
          <w:lang w:val="en-US"/>
        </w:rPr>
      </w:pPr>
      <w:r w:rsidRPr="00443E6F">
        <w:rPr>
          <w:b/>
          <w:sz w:val="28"/>
          <w:lang w:val="en-US"/>
        </w:rPr>
        <w:t>Marking Criteria:</w:t>
      </w:r>
    </w:p>
    <w:p w14:paraId="73A6ADE4" w14:textId="77777777" w:rsidR="00443E6F" w:rsidRDefault="00527C11" w:rsidP="00A851DA">
      <w:pPr>
        <w:rPr>
          <w:lang w:val="en-US"/>
        </w:rPr>
      </w:pPr>
      <w:r>
        <w:rPr>
          <w:b/>
          <w:lang w:val="en-US"/>
        </w:rPr>
        <w:t xml:space="preserve"> </w:t>
      </w:r>
      <w:r w:rsidRPr="00443E6F">
        <w:rPr>
          <w:lang w:val="en-US"/>
        </w:rPr>
        <w:t>We expect the learner</w:t>
      </w:r>
      <w:r w:rsidR="00443E6F" w:rsidRPr="00443E6F">
        <w:rPr>
          <w:lang w:val="en-US"/>
        </w:rPr>
        <w:t>s</w:t>
      </w:r>
      <w:r w:rsidRPr="00443E6F">
        <w:rPr>
          <w:lang w:val="en-US"/>
        </w:rPr>
        <w:t xml:space="preserve"> to write minimum one well expressed point in</w:t>
      </w:r>
      <w:r w:rsidR="00443E6F" w:rsidRPr="00443E6F">
        <w:rPr>
          <w:lang w:val="en-US"/>
        </w:rPr>
        <w:t xml:space="preserve"> </w:t>
      </w:r>
      <w:r w:rsidRPr="00443E6F">
        <w:rPr>
          <w:lang w:val="en-US"/>
        </w:rPr>
        <w:t>three lines</w:t>
      </w:r>
      <w:r w:rsidR="00443E6F">
        <w:rPr>
          <w:lang w:val="en-US"/>
        </w:rPr>
        <w:t xml:space="preserve"> against each allocated mark. This means one need</w:t>
      </w:r>
      <w:r w:rsidR="009E41F4">
        <w:rPr>
          <w:lang w:val="en-US"/>
        </w:rPr>
        <w:t>s</w:t>
      </w:r>
      <w:r w:rsidR="00443E6F">
        <w:rPr>
          <w:lang w:val="en-US"/>
        </w:rPr>
        <w:t xml:space="preserve"> to write 15 lines with </w:t>
      </w:r>
      <w:r w:rsidR="00402786">
        <w:rPr>
          <w:lang w:val="en-US"/>
        </w:rPr>
        <w:t>5 well expressed</w:t>
      </w:r>
      <w:r w:rsidR="00443E6F">
        <w:rPr>
          <w:lang w:val="en-US"/>
        </w:rPr>
        <w:t xml:space="preserve"> points to get high grades for a 5 marks question.</w:t>
      </w:r>
    </w:p>
    <w:p w14:paraId="5C69FD96" w14:textId="77777777" w:rsidR="00527C11" w:rsidRPr="00443E6F" w:rsidRDefault="00687EE8" w:rsidP="00A851DA">
      <w:pPr>
        <w:rPr>
          <w:lang w:val="en-US"/>
        </w:rPr>
      </w:pPr>
      <w:r>
        <w:rPr>
          <w:lang w:val="en-US"/>
        </w:rPr>
        <w:t xml:space="preserve">For high grades use </w:t>
      </w:r>
      <w:r w:rsidR="00527C11" w:rsidRPr="00443E6F">
        <w:rPr>
          <w:lang w:val="en-US"/>
        </w:rPr>
        <w:t xml:space="preserve">examples and illustrations </w:t>
      </w:r>
      <w:r w:rsidR="00443E6F" w:rsidRPr="00443E6F">
        <w:rPr>
          <w:lang w:val="en-US"/>
        </w:rPr>
        <w:t>where appropriate</w:t>
      </w:r>
      <w:r>
        <w:rPr>
          <w:lang w:val="en-US"/>
        </w:rPr>
        <w:t>.</w:t>
      </w:r>
      <w:r w:rsidR="00443E6F">
        <w:rPr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C2FB3" w14:paraId="19596060" w14:textId="77777777" w:rsidTr="00CC2FB3">
        <w:tc>
          <w:tcPr>
            <w:tcW w:w="9242" w:type="dxa"/>
          </w:tcPr>
          <w:p w14:paraId="31927B47" w14:textId="77777777" w:rsidR="00E266D4" w:rsidRDefault="00E266D4" w:rsidP="00E266D4">
            <w:pPr>
              <w:jc w:val="both"/>
            </w:pPr>
            <w:r>
              <w:t>Q:1. Short questions: (21)</w:t>
            </w:r>
          </w:p>
          <w:p w14:paraId="5B902C1B" w14:textId="03D0F20E" w:rsidR="00E266D4" w:rsidRDefault="00E266D4" w:rsidP="00E266D4">
            <w:pPr>
              <w:jc w:val="both"/>
            </w:pPr>
            <w:r>
              <w:t>I. What is the difference between proactive and reactive investigations?</w:t>
            </w:r>
          </w:p>
          <w:p w14:paraId="01E2BF55" w14:textId="38CC0B37" w:rsidR="00E9610D" w:rsidRDefault="00E9610D" w:rsidP="00E266D4">
            <w:pPr>
              <w:jc w:val="both"/>
            </w:pPr>
          </w:p>
          <w:p w14:paraId="2A535C30" w14:textId="1208346B" w:rsidR="00CA226C" w:rsidRDefault="00E9610D" w:rsidP="00E266D4">
            <w:pPr>
              <w:jc w:val="both"/>
            </w:pPr>
            <w:r>
              <w:t>There are two categories when it comes to financial crime investigations, namely reactive and proactive</w:t>
            </w:r>
            <w:r w:rsidR="00CA226C">
              <w:t xml:space="preserve">. </w:t>
            </w:r>
            <w:r w:rsidR="00393945">
              <w:t>The main difference between the two, as their names imply, is associated with the initiation of the investigation cases. The former are usually reported by a victim, while the latter arise due to investigator’s own findings.</w:t>
            </w:r>
          </w:p>
          <w:p w14:paraId="5294F0AB" w14:textId="77777777" w:rsidR="00CA226C" w:rsidRDefault="00CA226C" w:rsidP="00E266D4">
            <w:pPr>
              <w:jc w:val="both"/>
            </w:pPr>
          </w:p>
          <w:p w14:paraId="79E699F4" w14:textId="0A3422DE" w:rsidR="00CA226C" w:rsidRPr="00ED5701" w:rsidRDefault="00CA226C" w:rsidP="00ED5701">
            <w:pPr>
              <w:jc w:val="both"/>
            </w:pPr>
            <w:r w:rsidRPr="00ED5701">
              <w:t>Reactive investigations</w:t>
            </w:r>
            <w:r w:rsidR="00ED5701" w:rsidRPr="00ED5701">
              <w:t>, the traditional, post-mortem investigations are initiated after an incident has occurred and been reported. These</w:t>
            </w:r>
            <w:r w:rsidRPr="00ED5701">
              <w:t xml:space="preserve"> can start with:</w:t>
            </w:r>
          </w:p>
          <w:p w14:paraId="71C2D61C" w14:textId="1B532FE4" w:rsidR="00CA226C" w:rsidRPr="00CA226C" w:rsidRDefault="00CA226C" w:rsidP="00CA226C">
            <w:pPr>
              <w:pStyle w:val="ListParagraph"/>
              <w:numPr>
                <w:ilvl w:val="0"/>
                <w:numId w:val="13"/>
              </w:numPr>
              <w:jc w:val="both"/>
            </w:pPr>
            <w:r w:rsidRPr="00CA226C">
              <w:t>reports from the general public</w:t>
            </w:r>
            <w:r w:rsidR="00ED5701">
              <w:t>;</w:t>
            </w:r>
          </w:p>
          <w:p w14:paraId="5A9CE2D0" w14:textId="5DBA7DDC" w:rsidR="00CA226C" w:rsidRPr="00CA226C" w:rsidRDefault="00CA226C" w:rsidP="00CA226C">
            <w:pPr>
              <w:pStyle w:val="ListParagraph"/>
              <w:numPr>
                <w:ilvl w:val="0"/>
                <w:numId w:val="13"/>
              </w:numPr>
              <w:jc w:val="both"/>
            </w:pPr>
            <w:r w:rsidRPr="00CA226C">
              <w:t>referral by other agencies</w:t>
            </w:r>
            <w:r w:rsidR="00ED5701">
              <w:t>/entities or persons;</w:t>
            </w:r>
          </w:p>
          <w:p w14:paraId="4FB61C1B" w14:textId="61B0F101" w:rsidR="00CA226C" w:rsidRPr="00CA226C" w:rsidRDefault="00CA226C" w:rsidP="00CA226C">
            <w:pPr>
              <w:pStyle w:val="ListParagraph"/>
              <w:numPr>
                <w:ilvl w:val="0"/>
                <w:numId w:val="13"/>
              </w:numPr>
              <w:jc w:val="both"/>
            </w:pPr>
            <w:r w:rsidRPr="00CA226C">
              <w:t>intelligence links to other crimes (linked series)</w:t>
            </w:r>
            <w:r w:rsidR="00ED5701">
              <w:t>;</w:t>
            </w:r>
          </w:p>
          <w:p w14:paraId="06D7109B" w14:textId="50894BC6" w:rsidR="00E9610D" w:rsidRPr="006C1531" w:rsidRDefault="00CA226C" w:rsidP="006C1531">
            <w:pPr>
              <w:pStyle w:val="ListParagraph"/>
              <w:numPr>
                <w:ilvl w:val="0"/>
                <w:numId w:val="13"/>
              </w:numPr>
              <w:jc w:val="both"/>
            </w:pPr>
            <w:r w:rsidRPr="00CA226C">
              <w:t xml:space="preserve">re-investigation </w:t>
            </w:r>
            <w:r w:rsidR="006C1531">
              <w:t>in the light of</w:t>
            </w:r>
            <w:r w:rsidRPr="00CA226C">
              <w:t xml:space="preserve"> new information</w:t>
            </w:r>
            <w:r w:rsidR="00E9610D">
              <w:rPr>
                <w:rStyle w:val="FootnoteReference"/>
              </w:rPr>
              <w:footnoteReference w:id="1"/>
            </w:r>
            <w:r w:rsidR="006C1531">
              <w:t>.</w:t>
            </w:r>
          </w:p>
          <w:p w14:paraId="1D3C9926" w14:textId="441508AF" w:rsidR="00E9610D" w:rsidRDefault="00E9610D" w:rsidP="00E266D4">
            <w:pPr>
              <w:jc w:val="both"/>
            </w:pPr>
          </w:p>
          <w:p w14:paraId="75FAE78E" w14:textId="439A461C" w:rsidR="00CA226C" w:rsidRPr="00B168CD" w:rsidRDefault="00087AAE" w:rsidP="00E266D4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Proactive investigations are conducted by investigators on their own initiative. While according to </w:t>
            </w:r>
            <w:r w:rsidR="00B168CD">
              <w:rPr>
                <w:lang w:val="en-GB"/>
              </w:rPr>
              <w:t xml:space="preserve">study conducted by </w:t>
            </w:r>
            <w:r w:rsidRPr="00087AAE">
              <w:rPr>
                <w:lang w:val="en-GB"/>
              </w:rPr>
              <w:t>Protiviti and the Economic Crime and Justice Studies Department at Utica College</w:t>
            </w:r>
            <w:r w:rsidR="00B168CD">
              <w:rPr>
                <w:lang w:val="en-GB"/>
              </w:rPr>
              <w:t>, most of the companies still rely on reactive rather than proactive approach</w:t>
            </w:r>
            <w:r w:rsidR="00B168CD">
              <w:rPr>
                <w:rStyle w:val="FootnoteReference"/>
                <w:lang w:val="en-GB"/>
              </w:rPr>
              <w:footnoteReference w:id="2"/>
            </w:r>
            <w:r w:rsidR="00B168CD">
              <w:rPr>
                <w:lang w:val="en-GB"/>
              </w:rPr>
              <w:t xml:space="preserve">, with the significant amounts of data available due to digitalization, investigators are better able to leverage available information to detect patterns and spot any irregularities. </w:t>
            </w:r>
            <w:r w:rsidR="00B168CD" w:rsidRPr="00B168CD">
              <w:rPr>
                <w:lang w:val="en-GB"/>
              </w:rPr>
              <w:t>According to the Association of Certified Fraud Examine​rs’ 2014 Report to the Nations on Occupational Fraud and Abuse</w:t>
            </w:r>
            <w:r w:rsidR="00B168CD">
              <w:rPr>
                <w:lang w:val="en-GB"/>
              </w:rPr>
              <w:t>,</w:t>
            </w:r>
            <w:r w:rsidR="007769F8">
              <w:rPr>
                <w:lang w:val="en-GB"/>
              </w:rPr>
              <w:t xml:space="preserve"> proactive </w:t>
            </w:r>
            <w:r w:rsidR="007769F8">
              <w:rPr>
                <w:lang w:val="en-GB"/>
              </w:rPr>
              <w:lastRenderedPageBreak/>
              <w:t xml:space="preserve">data monitoring and analysis is correlated to 60% less costly and 50% shorter in duration fraud </w:t>
            </w:r>
            <w:r w:rsidR="00DE46B8">
              <w:rPr>
                <w:lang w:val="en-GB"/>
              </w:rPr>
              <w:t>occurrences</w:t>
            </w:r>
            <w:r w:rsidR="007769F8">
              <w:rPr>
                <w:rStyle w:val="FootnoteReference"/>
                <w:lang w:val="en-GB"/>
              </w:rPr>
              <w:footnoteReference w:id="3"/>
            </w:r>
            <w:r w:rsidR="007769F8">
              <w:rPr>
                <w:lang w:val="en-GB"/>
              </w:rPr>
              <w:t xml:space="preserve">. </w:t>
            </w:r>
          </w:p>
          <w:p w14:paraId="23DCAC67" w14:textId="63CEAD94" w:rsidR="00B168CD" w:rsidRDefault="00B168CD" w:rsidP="00E266D4">
            <w:pPr>
              <w:jc w:val="both"/>
            </w:pPr>
          </w:p>
          <w:p w14:paraId="0AE5EF85" w14:textId="77777777" w:rsidR="00B168CD" w:rsidRDefault="00B168CD" w:rsidP="00E266D4">
            <w:pPr>
              <w:jc w:val="both"/>
            </w:pPr>
          </w:p>
          <w:p w14:paraId="44F8F56E" w14:textId="3F2FB85A" w:rsidR="00E266D4" w:rsidRDefault="00E266D4" w:rsidP="00E266D4">
            <w:pPr>
              <w:jc w:val="both"/>
            </w:pPr>
            <w:r>
              <w:t>II. Outline the major goals of an investigative plan.</w:t>
            </w:r>
          </w:p>
          <w:p w14:paraId="70F9BFD1" w14:textId="77777777" w:rsidR="003B4472" w:rsidRDefault="003B4472" w:rsidP="00E266D4">
            <w:pPr>
              <w:jc w:val="both"/>
            </w:pPr>
          </w:p>
          <w:p w14:paraId="031C73EB" w14:textId="77777777" w:rsidR="0051614C" w:rsidRDefault="003B4472" w:rsidP="00941733">
            <w:pPr>
              <w:jc w:val="both"/>
            </w:pPr>
            <w:r w:rsidRPr="003B4472">
              <w:t xml:space="preserve">The </w:t>
            </w:r>
            <w:r w:rsidR="00391736">
              <w:t>investigative plan outlines</w:t>
            </w:r>
            <w:r w:rsidRPr="003B4472">
              <w:t xml:space="preserve"> the “who, what, when, where, why,</w:t>
            </w:r>
            <w:r w:rsidR="00FD57CA">
              <w:t xml:space="preserve"> </w:t>
            </w:r>
            <w:r w:rsidRPr="003B4472">
              <w:t>and how” of the investigation and serves as a guide to the investigating</w:t>
            </w:r>
            <w:r w:rsidR="00FD57CA">
              <w:t xml:space="preserve"> </w:t>
            </w:r>
            <w:r w:rsidRPr="003B4472">
              <w:t>team</w:t>
            </w:r>
            <w:r w:rsidR="000F4662">
              <w:rPr>
                <w:rStyle w:val="FootnoteReference"/>
              </w:rPr>
              <w:footnoteReference w:id="4"/>
            </w:r>
            <w:r w:rsidRPr="003B4472">
              <w:t xml:space="preserve">. It </w:t>
            </w:r>
            <w:r w:rsidR="00391736">
              <w:t xml:space="preserve">should provide a </w:t>
            </w:r>
            <w:r w:rsidRPr="003B4472">
              <w:t xml:space="preserve">framework </w:t>
            </w:r>
            <w:r w:rsidR="00391736">
              <w:t>within which investigation is carried out</w:t>
            </w:r>
            <w:r w:rsidRPr="003B4472">
              <w:t xml:space="preserve">. </w:t>
            </w:r>
          </w:p>
          <w:p w14:paraId="576C250F" w14:textId="7E310B3B" w:rsidR="0051614C" w:rsidRDefault="0051614C" w:rsidP="0051614C"/>
          <w:p w14:paraId="3A88D284" w14:textId="4378AE7C" w:rsidR="0051614C" w:rsidRDefault="0051614C" w:rsidP="0051614C">
            <w:r>
              <w:t>The plan should identify:</w:t>
            </w:r>
          </w:p>
          <w:p w14:paraId="1CC2E048" w14:textId="6A3325C8" w:rsidR="0051614C" w:rsidRDefault="0051614C" w:rsidP="0051614C">
            <w:pPr>
              <w:pStyle w:val="ListParagraph"/>
              <w:numPr>
                <w:ilvl w:val="0"/>
                <w:numId w:val="17"/>
              </w:numPr>
            </w:pPr>
            <w:r w:rsidRPr="0051614C">
              <w:t>the stakeholders, suspected perpetrators and other people involved;</w:t>
            </w:r>
          </w:p>
          <w:p w14:paraId="473D63DE" w14:textId="4253C05D" w:rsidR="008100A8" w:rsidRPr="0051614C" w:rsidRDefault="008100A8" w:rsidP="0051614C">
            <w:pPr>
              <w:pStyle w:val="ListParagraph"/>
              <w:numPr>
                <w:ilvl w:val="0"/>
                <w:numId w:val="17"/>
              </w:numPr>
            </w:pPr>
            <w:r>
              <w:t>what the investigation is trying to achieve – is it to find a perpetrator or reimburse a victim;</w:t>
            </w:r>
          </w:p>
          <w:p w14:paraId="4EB72732" w14:textId="2965A4AA" w:rsidR="0051614C" w:rsidRDefault="0051614C" w:rsidP="0051614C">
            <w:pPr>
              <w:pStyle w:val="ListParagraph"/>
              <w:numPr>
                <w:ilvl w:val="0"/>
                <w:numId w:val="17"/>
              </w:numPr>
            </w:pPr>
            <w:r w:rsidRPr="0051614C">
              <w:t>the root cause of the incident – this might be difficult as many investigations begin on a mere suspicion of fraud taking place;</w:t>
            </w:r>
          </w:p>
          <w:p w14:paraId="3B6ACD73" w14:textId="7D4380B0" w:rsidR="00941733" w:rsidRPr="0051614C" w:rsidRDefault="00941733" w:rsidP="0051614C">
            <w:pPr>
              <w:pStyle w:val="ListParagraph"/>
              <w:numPr>
                <w:ilvl w:val="0"/>
                <w:numId w:val="17"/>
              </w:numPr>
            </w:pPr>
            <w:r>
              <w:t>the details of the incident;</w:t>
            </w:r>
          </w:p>
          <w:p w14:paraId="0C6C0BB2" w14:textId="5F83A081" w:rsidR="0051614C" w:rsidRDefault="0051614C" w:rsidP="0051614C">
            <w:pPr>
              <w:pStyle w:val="ListParagraph"/>
              <w:numPr>
                <w:ilvl w:val="0"/>
                <w:numId w:val="17"/>
              </w:numPr>
            </w:pPr>
            <w:r w:rsidRPr="0051614C">
              <w:t>whether any laws or regulations have been violated;</w:t>
            </w:r>
          </w:p>
          <w:p w14:paraId="57B16AB9" w14:textId="443B90D7" w:rsidR="008604E9" w:rsidRPr="0051614C" w:rsidRDefault="008604E9" w:rsidP="0051614C">
            <w:pPr>
              <w:pStyle w:val="ListParagraph"/>
              <w:numPr>
                <w:ilvl w:val="0"/>
                <w:numId w:val="17"/>
              </w:numPr>
            </w:pPr>
            <w:r>
              <w:t>the amount of time</w:t>
            </w:r>
            <w:r w:rsidR="006C2882">
              <w:t xml:space="preserve"> the investigation will take and when final report will be submitted;</w:t>
            </w:r>
          </w:p>
          <w:p w14:paraId="51572ADF" w14:textId="55BA3BC6" w:rsidR="0051614C" w:rsidRPr="0051614C" w:rsidRDefault="0051614C" w:rsidP="0051614C">
            <w:pPr>
              <w:pStyle w:val="ListParagraph"/>
              <w:numPr>
                <w:ilvl w:val="0"/>
                <w:numId w:val="17"/>
              </w:numPr>
            </w:pPr>
            <w:r w:rsidRPr="0051614C">
              <w:t xml:space="preserve">areas of improvement </w:t>
            </w:r>
            <w:r>
              <w:t>– what needs to be done in order to prevent the incident from occurring again</w:t>
            </w:r>
            <w:r>
              <w:rPr>
                <w:rStyle w:val="FootnoteReference"/>
                <w:rFonts w:ascii="Helvetica" w:eastAsia="Times New Roman" w:hAnsi="Helvetica" w:cs="Helvetica"/>
                <w:color w:val="4C4C4C"/>
                <w:sz w:val="21"/>
                <w:szCs w:val="21"/>
                <w:lang w:eastAsia="zh-CN"/>
              </w:rPr>
              <w:footnoteReference w:id="5"/>
            </w:r>
            <w:r w:rsidR="008100A8">
              <w:t xml:space="preserve"> as well as what needs to be reevaluated in order to ensure that </w:t>
            </w:r>
            <w:r w:rsidR="009A4503">
              <w:t>all unforeseen aspects of the investigation are accounted for</w:t>
            </w:r>
            <w:r>
              <w:t>;</w:t>
            </w:r>
          </w:p>
          <w:p w14:paraId="33E54912" w14:textId="77777777" w:rsidR="0051614C" w:rsidRDefault="0051614C" w:rsidP="0051614C"/>
          <w:p w14:paraId="24C02ED6" w14:textId="5418DD73" w:rsidR="00643F1B" w:rsidRDefault="00391736" w:rsidP="00941733">
            <w:pPr>
              <w:jc w:val="both"/>
            </w:pPr>
            <w:r>
              <w:t>T</w:t>
            </w:r>
            <w:r w:rsidR="0051614C">
              <w:t>o summarize, t</w:t>
            </w:r>
            <w:r>
              <w:t>he plan</w:t>
            </w:r>
            <w:r w:rsidR="003B4472" w:rsidRPr="003B4472">
              <w:t xml:space="preserve"> </w:t>
            </w:r>
            <w:r>
              <w:t xml:space="preserve">not only </w:t>
            </w:r>
            <w:r w:rsidR="003B4472" w:rsidRPr="003B4472">
              <w:t>allows the audit team</w:t>
            </w:r>
            <w:r w:rsidR="00FD57CA">
              <w:t xml:space="preserve"> </w:t>
            </w:r>
            <w:r w:rsidR="003B4472" w:rsidRPr="003B4472">
              <w:t>to plan the analysis,</w:t>
            </w:r>
            <w:r>
              <w:t xml:space="preserve"> but</w:t>
            </w:r>
            <w:r w:rsidR="003B4472" w:rsidRPr="003B4472">
              <w:t xml:space="preserve"> </w:t>
            </w:r>
            <w:r>
              <w:t xml:space="preserve">also should provide </w:t>
            </w:r>
            <w:r w:rsidR="003B4472" w:rsidRPr="003B4472">
              <w:t xml:space="preserve">the rationale for the </w:t>
            </w:r>
            <w:r w:rsidR="0023177F">
              <w:t>investigation</w:t>
            </w:r>
            <w:r w:rsidR="003B4472" w:rsidRPr="003B4472">
              <w:t xml:space="preserve"> and </w:t>
            </w:r>
            <w:r>
              <w:t xml:space="preserve">outline </w:t>
            </w:r>
            <w:r w:rsidR="003B4472" w:rsidRPr="003B4472">
              <w:t>the expected results.</w:t>
            </w:r>
          </w:p>
          <w:p w14:paraId="7BFBFDEF" w14:textId="0D49AC05" w:rsidR="003B4472" w:rsidRDefault="003B4472" w:rsidP="00E266D4">
            <w:pPr>
              <w:jc w:val="both"/>
            </w:pPr>
          </w:p>
          <w:p w14:paraId="5E58E866" w14:textId="77777777" w:rsidR="003B4472" w:rsidRDefault="003B4472" w:rsidP="00E266D4">
            <w:pPr>
              <w:jc w:val="both"/>
            </w:pPr>
          </w:p>
          <w:p w14:paraId="49D8095F" w14:textId="77777777" w:rsidR="00E266D4" w:rsidRDefault="00E266D4" w:rsidP="00E266D4">
            <w:pPr>
              <w:jc w:val="both"/>
            </w:pPr>
            <w:r>
              <w:t xml:space="preserve">III. Briefly describe the stages involved in preparing an investigative plan. </w:t>
            </w:r>
          </w:p>
          <w:p w14:paraId="3F2CAF4D" w14:textId="77777777" w:rsidR="007B636C" w:rsidRDefault="007B636C" w:rsidP="00E266D4">
            <w:pPr>
              <w:jc w:val="both"/>
            </w:pPr>
          </w:p>
          <w:p w14:paraId="6DB95FDB" w14:textId="55739260" w:rsidR="00D624DD" w:rsidRDefault="001329DB" w:rsidP="00E266D4">
            <w:pPr>
              <w:jc w:val="both"/>
            </w:pPr>
            <w:r>
              <w:t xml:space="preserve">In order to </w:t>
            </w:r>
            <w:r w:rsidR="00DF6761">
              <w:t xml:space="preserve">make the </w:t>
            </w:r>
            <w:r w:rsidR="00FD7E16">
              <w:t xml:space="preserve">investigation more manageable and to mitigate </w:t>
            </w:r>
            <w:r w:rsidR="0078214E">
              <w:t xml:space="preserve">a </w:t>
            </w:r>
            <w:r w:rsidR="00FD7E16">
              <w:t xml:space="preserve">portion of </w:t>
            </w:r>
            <w:r w:rsidR="003A6F08">
              <w:t>wastage</w:t>
            </w:r>
            <w:r w:rsidR="009F00C6">
              <w:t>, pre-planning is needed</w:t>
            </w:r>
            <w:r w:rsidR="00FD7E16">
              <w:t xml:space="preserve">. </w:t>
            </w:r>
            <w:r w:rsidR="00CA22F4">
              <w:t xml:space="preserve">The fraud plan should list </w:t>
            </w:r>
            <w:r w:rsidR="00B729F7">
              <w:t xml:space="preserve">the specific objective of the </w:t>
            </w:r>
            <w:r w:rsidR="00F952D8">
              <w:t>enquiry</w:t>
            </w:r>
            <w:r w:rsidR="00611B8B">
              <w:t xml:space="preserve"> and the details of the alleged or confirmed fraud </w:t>
            </w:r>
            <w:r w:rsidR="003604C1">
              <w:t>incident, reason behind it and a summary statement of expected results.</w:t>
            </w:r>
          </w:p>
          <w:p w14:paraId="28028B5A" w14:textId="77777777" w:rsidR="00D624DD" w:rsidRDefault="00D624DD" w:rsidP="00E266D4">
            <w:pPr>
              <w:jc w:val="both"/>
            </w:pPr>
          </w:p>
          <w:p w14:paraId="092C0F72" w14:textId="7B9F440C" w:rsidR="00BC3630" w:rsidRDefault="00345326" w:rsidP="00E266D4">
            <w:pPr>
              <w:jc w:val="both"/>
            </w:pPr>
            <w:r>
              <w:t>When it comes to f</w:t>
            </w:r>
            <w:r w:rsidR="007B636C">
              <w:t>inancial planning</w:t>
            </w:r>
            <w:r w:rsidR="00C308B7">
              <w:t xml:space="preserve"> the fraud investigator needs to be prudent either when working for a private client </w:t>
            </w:r>
            <w:r w:rsidR="00BC3630">
              <w:t>or while employed by the state. T</w:t>
            </w:r>
            <w:r w:rsidR="00F44AF9">
              <w:t xml:space="preserve">he </w:t>
            </w:r>
            <w:r w:rsidR="00273FF0">
              <w:t>costliest</w:t>
            </w:r>
            <w:r w:rsidR="00F44AF9">
              <w:t xml:space="preserve"> portions of investigation</w:t>
            </w:r>
            <w:r w:rsidR="00F44AF9">
              <w:t xml:space="preserve"> need </w:t>
            </w:r>
            <w:r w:rsidR="00273FF0">
              <w:t>to</w:t>
            </w:r>
            <w:r w:rsidR="00F44AF9">
              <w:t xml:space="preserve"> be listed first and </w:t>
            </w:r>
            <w:r>
              <w:t>a cost-benefit analysis needs to be undertaken to identify</w:t>
            </w:r>
            <w:r w:rsidR="00F44AF9">
              <w:t xml:space="preserve"> their value among all other aspects </w:t>
            </w:r>
            <w:r w:rsidR="002F6822">
              <w:t>of investigation.</w:t>
            </w:r>
            <w:r w:rsidR="00273FF0">
              <w:t xml:space="preserve"> </w:t>
            </w:r>
            <w:r w:rsidR="002F6822">
              <w:t xml:space="preserve">Some things, while may be providing immense return on the investment for one type of fraud investigation, might not be as valuable </w:t>
            </w:r>
            <w:r w:rsidR="00273FF0">
              <w:t xml:space="preserve">for a different case. </w:t>
            </w:r>
            <w:r w:rsidR="00BC3630">
              <w:t>Sometimes an alternative, which comes at a fraction of the price, might provide comparable value.</w:t>
            </w:r>
          </w:p>
          <w:p w14:paraId="4D9A7D25" w14:textId="77777777" w:rsidR="00BC3630" w:rsidRDefault="00BC3630" w:rsidP="00E266D4">
            <w:pPr>
              <w:jc w:val="both"/>
            </w:pPr>
          </w:p>
          <w:p w14:paraId="589CF34E" w14:textId="2F0E18AC" w:rsidR="002066FA" w:rsidRDefault="007D0F20" w:rsidP="00E266D4">
            <w:pPr>
              <w:jc w:val="both"/>
            </w:pPr>
            <w:r>
              <w:t>In regard to</w:t>
            </w:r>
            <w:r w:rsidR="002F457C">
              <w:t xml:space="preserve"> </w:t>
            </w:r>
            <w:r w:rsidR="007B636C">
              <w:t>personnel planning,</w:t>
            </w:r>
            <w:r w:rsidR="002F457C">
              <w:t xml:space="preserve"> not only the number of, but also </w:t>
            </w:r>
            <w:r w:rsidR="00240F21">
              <w:t xml:space="preserve">the type of human resources should be assessed. Sometimes subject matter experts and large teams are needed </w:t>
            </w:r>
            <w:r>
              <w:t>to</w:t>
            </w:r>
            <w:r w:rsidR="00240F21">
              <w:t xml:space="preserve"> understand the matter at hand, while some cases can be dealt with by </w:t>
            </w:r>
            <w:r w:rsidR="005C145C">
              <w:t>significantly smaller teams.</w:t>
            </w:r>
            <w:r w:rsidR="007B636C">
              <w:t xml:space="preserve"> </w:t>
            </w:r>
            <w:r w:rsidR="00006AAC">
              <w:t xml:space="preserve">During the more complex investigations, it might be also important to pre-plan the order within which certain sub-sections will be conducted, so as to schedule the relevant </w:t>
            </w:r>
            <w:r w:rsidR="004D467B">
              <w:t xml:space="preserve">people to be available at given time, rather to have them exclusively </w:t>
            </w:r>
            <w:r w:rsidR="00B6681E">
              <w:t xml:space="preserve">and superfluously engaged </w:t>
            </w:r>
            <w:r w:rsidR="004D467B">
              <w:t xml:space="preserve">throughout the </w:t>
            </w:r>
            <w:r w:rsidR="00B6681E">
              <w:t xml:space="preserve">whole course of the </w:t>
            </w:r>
            <w:r w:rsidR="00B6681E">
              <w:lastRenderedPageBreak/>
              <w:t>investigation.</w:t>
            </w:r>
            <w:r w:rsidR="009B6DE7">
              <w:t xml:space="preserve"> On top of scheduling, prioritization might be also expected.</w:t>
            </w:r>
          </w:p>
          <w:p w14:paraId="5671E4A6" w14:textId="77777777" w:rsidR="002066FA" w:rsidRDefault="002066FA" w:rsidP="00E266D4">
            <w:pPr>
              <w:jc w:val="both"/>
            </w:pPr>
          </w:p>
          <w:p w14:paraId="2BC3C2FC" w14:textId="551816D3" w:rsidR="00E266D4" w:rsidRPr="00AF06BB" w:rsidRDefault="00350C0A" w:rsidP="00E266D4">
            <w:pPr>
              <w:jc w:val="both"/>
              <w:rPr>
                <w:lang w:val="en-GB"/>
              </w:rPr>
            </w:pPr>
            <w:r>
              <w:t xml:space="preserve">Last, but not least aspect I’d like to highlight is the </w:t>
            </w:r>
            <w:r w:rsidR="00832CDE">
              <w:t>technological aspect of the investigation. Most of the information is currently stored in computers or servers. During pre-planning</w:t>
            </w:r>
            <w:r w:rsidR="00225C69">
              <w:t>, not only people familiar with retrieval and storage of data</w:t>
            </w:r>
            <w:r w:rsidR="00AF06BB">
              <w:t>, be it physical or digital, must be taken into consideration, but also the way and location it will be accessed and stored</w:t>
            </w:r>
            <w:r w:rsidR="00AE3AA0">
              <w:t>, the way it is structured and what security measures need to be observed while handling it</w:t>
            </w:r>
            <w:r w:rsidR="00AF06BB">
              <w:t xml:space="preserve">. Some of the records can be stored in a mainframe of a big corporation that will not approve to make a copy of it and take it off-site for </w:t>
            </w:r>
            <w:r w:rsidR="00C55E59">
              <w:t>examination. Furthermore, the timeframes may need to be observed as some data can span decades</w:t>
            </w:r>
            <w:r w:rsidR="00A257B9">
              <w:t>, while at the same time may prove to be only acting as a noise that will drown out the useful information.</w:t>
            </w:r>
          </w:p>
          <w:p w14:paraId="0C5B4F45" w14:textId="036DF950" w:rsidR="003B4472" w:rsidRDefault="003B4472" w:rsidP="00E266D4">
            <w:pPr>
              <w:jc w:val="both"/>
            </w:pPr>
          </w:p>
          <w:p w14:paraId="2D02223E" w14:textId="4090BF12" w:rsidR="002374E7" w:rsidRDefault="002374E7" w:rsidP="00E266D4">
            <w:pPr>
              <w:jc w:val="both"/>
            </w:pPr>
            <w:r>
              <w:t>The plan can be considered a living thing, a list of requirements in constant need of re-evaluation</w:t>
            </w:r>
            <w:r w:rsidR="00EA4A5D">
              <w:t xml:space="preserve"> that will be updated and amended as required in</w:t>
            </w:r>
            <w:r w:rsidR="00D867D2">
              <w:t xml:space="preserve"> the</w:t>
            </w:r>
            <w:r w:rsidR="00EA4A5D">
              <w:t xml:space="preserve"> light of new evidence and unforeseen circumstances. While it will be eliminating </w:t>
            </w:r>
            <w:r w:rsidR="007D5457">
              <w:t xml:space="preserve">or at least reducing a few hurdles, this is going to make sure that the </w:t>
            </w:r>
            <w:r w:rsidR="007A1C0A">
              <w:t>investigation has less things to look after.</w:t>
            </w:r>
          </w:p>
          <w:p w14:paraId="396A0217" w14:textId="77777777" w:rsidR="007B636C" w:rsidRDefault="007B636C" w:rsidP="00E266D4">
            <w:pPr>
              <w:jc w:val="both"/>
            </w:pPr>
          </w:p>
          <w:p w14:paraId="20322832" w14:textId="69372697" w:rsidR="00DB7E55" w:rsidRDefault="00E266D4" w:rsidP="00E266D4">
            <w:pPr>
              <w:jc w:val="both"/>
            </w:pPr>
            <w:r>
              <w:t>Q:2. Describe the three main areas of intelligence gathering process. (09)</w:t>
            </w:r>
          </w:p>
          <w:p w14:paraId="03D06B77" w14:textId="1D2DA846" w:rsidR="009B3C5D" w:rsidRDefault="009B3C5D" w:rsidP="00E266D4">
            <w:pPr>
              <w:jc w:val="both"/>
            </w:pPr>
          </w:p>
          <w:p w14:paraId="7B9D597F" w14:textId="69184015" w:rsidR="009B3C5D" w:rsidRDefault="009B3C5D" w:rsidP="00E266D4">
            <w:pPr>
              <w:jc w:val="both"/>
            </w:pPr>
            <w:r>
              <w:t xml:space="preserve">The three stages of intelligence gathering are </w:t>
            </w:r>
            <w:r w:rsidR="00C406DD">
              <w:t>surveillance, database searches and trash collection.</w:t>
            </w:r>
          </w:p>
          <w:p w14:paraId="625F61B5" w14:textId="0034552B" w:rsidR="00EE0BB1" w:rsidRDefault="00EE0BB1" w:rsidP="00E266D4">
            <w:pPr>
              <w:jc w:val="both"/>
            </w:pPr>
          </w:p>
          <w:p w14:paraId="72B4021F" w14:textId="1BCDB137" w:rsidR="00EE0BB1" w:rsidRDefault="00FD2750" w:rsidP="00E266D4">
            <w:pPr>
              <w:jc w:val="both"/>
            </w:pPr>
            <w:r>
              <w:t xml:space="preserve">Surveillance helps to discover </w:t>
            </w:r>
            <w:r w:rsidR="00DF3B22">
              <w:t>assets or equity owned by the suspect or people close to them</w:t>
            </w:r>
            <w:r w:rsidR="004C1525">
              <w:t>.</w:t>
            </w:r>
            <w:r w:rsidR="003F38C4">
              <w:t xml:space="preserve"> By being observed, either </w:t>
            </w:r>
            <w:r w:rsidR="00DD7473">
              <w:t>by cameras or by investigators, the persons of interest</w:t>
            </w:r>
            <w:r w:rsidR="003F3A55">
              <w:t>, can reveal existence of bank accounts</w:t>
            </w:r>
            <w:r w:rsidR="00642D6C">
              <w:t>, properties or luxury assets</w:t>
            </w:r>
            <w:r w:rsidR="00751DF1">
              <w:t xml:space="preserve">, where </w:t>
            </w:r>
            <w:r w:rsidR="00843C03">
              <w:t xml:space="preserve">the owner’s </w:t>
            </w:r>
            <w:r w:rsidR="00751DF1">
              <w:t xml:space="preserve">name is not specifically the one of the fraudster, but </w:t>
            </w:r>
            <w:r w:rsidR="00002E6D">
              <w:t>where they are the ultimate beneficiary.</w:t>
            </w:r>
          </w:p>
          <w:p w14:paraId="3D1457C6" w14:textId="5078187D" w:rsidR="005204E9" w:rsidRDefault="005204E9" w:rsidP="00E266D4">
            <w:pPr>
              <w:jc w:val="both"/>
            </w:pPr>
          </w:p>
          <w:p w14:paraId="2A505591" w14:textId="083C6D74" w:rsidR="005204E9" w:rsidRDefault="005204E9" w:rsidP="00E266D4">
            <w:pPr>
              <w:jc w:val="both"/>
            </w:pPr>
            <w:r>
              <w:t xml:space="preserve">By analyzing information stored in databases, it’s possible </w:t>
            </w:r>
            <w:r w:rsidR="005A5535">
              <w:t xml:space="preserve">to better understand </w:t>
            </w:r>
            <w:r w:rsidR="004D378E">
              <w:t xml:space="preserve">the circumstances and background of the case and also enhance </w:t>
            </w:r>
            <w:r w:rsidR="00805F08">
              <w:t xml:space="preserve">the comprehension of </w:t>
            </w:r>
            <w:r w:rsidR="00B6139B">
              <w:t>already available information and documents</w:t>
            </w:r>
            <w:r w:rsidR="003F00A3">
              <w:t xml:space="preserve">. Databases are generally divided into two subcategories – private and public. Public databases, </w:t>
            </w:r>
            <w:r w:rsidR="000A3080">
              <w:t xml:space="preserve">like Companies House register, are usually free </w:t>
            </w:r>
            <w:r w:rsidR="00083586">
              <w:t xml:space="preserve">of charge </w:t>
            </w:r>
            <w:r w:rsidR="000A3080">
              <w:t xml:space="preserve">and </w:t>
            </w:r>
            <w:r w:rsidR="00083586">
              <w:t>often are provided by the governmental bodies. The former, are usually proprietary and come at a cost</w:t>
            </w:r>
            <w:r w:rsidR="00DD559D">
              <w:t xml:space="preserve">, while a portion of them is not available to members of the public and only to specially designated </w:t>
            </w:r>
            <w:r w:rsidR="00C86AB5">
              <w:t xml:space="preserve">personnel. </w:t>
            </w:r>
            <w:r w:rsidR="00083586">
              <w:t xml:space="preserve"> </w:t>
            </w:r>
          </w:p>
          <w:p w14:paraId="1887F04B" w14:textId="6BB615B5" w:rsidR="00E266D4" w:rsidRDefault="00E266D4" w:rsidP="001A7C3A">
            <w:pPr>
              <w:jc w:val="both"/>
            </w:pPr>
          </w:p>
          <w:p w14:paraId="436BB438" w14:textId="4CD41D24" w:rsidR="00A555A5" w:rsidRPr="00481DD4" w:rsidRDefault="00A555A5" w:rsidP="001A7C3A">
            <w:pPr>
              <w:jc w:val="both"/>
              <w:rPr>
                <w:lang w:val="en-GB"/>
              </w:rPr>
            </w:pPr>
            <w:r>
              <w:t xml:space="preserve">Lastly, trash collection, </w:t>
            </w:r>
            <w:r w:rsidR="00A6489E">
              <w:t xml:space="preserve">as peculiar as it may sound, is extremely valuable as frequently it reveals missing pieces of information that allow </w:t>
            </w:r>
            <w:r w:rsidR="00A46F71">
              <w:t>the investigators to connect the dots. A cinema receipt can confirm someone’s alibi</w:t>
            </w:r>
            <w:r w:rsidR="00481DD4">
              <w:t xml:space="preserve">, while a </w:t>
            </w:r>
            <w:r w:rsidR="00EE6A7E">
              <w:t xml:space="preserve">wire receipt confirmation from Cayman based bank can </w:t>
            </w:r>
            <w:r w:rsidR="00A46F71">
              <w:t xml:space="preserve">put </w:t>
            </w:r>
            <w:r w:rsidR="00481DD4">
              <w:t xml:space="preserve">spotlight on </w:t>
            </w:r>
            <w:r w:rsidR="00A46F71">
              <w:t>them</w:t>
            </w:r>
            <w:r w:rsidR="00EE6A7E">
              <w:t xml:space="preserve"> and prove existence of an unknown bank account. While collecting this evidence, it has to be noted that the location of the source, usually a bin bag or </w:t>
            </w:r>
            <w:r w:rsidR="00E86C4E">
              <w:t xml:space="preserve">waste container, is of extreme importance. Due to privacy laws, courts </w:t>
            </w:r>
            <w:r w:rsidR="00EF103F">
              <w:t xml:space="preserve">may </w:t>
            </w:r>
            <w:r w:rsidR="00E86C4E">
              <w:t xml:space="preserve">consider information obtained </w:t>
            </w:r>
            <w:r w:rsidR="00147BA4">
              <w:t>while trespassing inadmissible</w:t>
            </w:r>
            <w:r w:rsidR="00EF103F">
              <w:t xml:space="preserve">, and the investigator may be held liable for </w:t>
            </w:r>
            <w:r w:rsidR="00EA7B06">
              <w:t xml:space="preserve">intrusion of privacy. As long as the </w:t>
            </w:r>
            <w:r w:rsidR="008016CE">
              <w:t xml:space="preserve">trash is not on a private property, it is perfectly fine to be </w:t>
            </w:r>
            <w:r w:rsidR="001E2F23">
              <w:t>searched through and it will not be considered privacy violation.</w:t>
            </w:r>
          </w:p>
          <w:p w14:paraId="75E62654" w14:textId="3F3CBF69" w:rsidR="00E266D4" w:rsidRPr="00DB7E55" w:rsidRDefault="00E266D4" w:rsidP="001A7C3A">
            <w:pPr>
              <w:jc w:val="both"/>
            </w:pPr>
          </w:p>
        </w:tc>
      </w:tr>
    </w:tbl>
    <w:p w14:paraId="14D30018" w14:textId="77777777" w:rsidR="00503D7E" w:rsidRPr="00B0415E" w:rsidRDefault="00503D7E" w:rsidP="00A851DA">
      <w:pPr>
        <w:autoSpaceDE w:val="0"/>
        <w:autoSpaceDN w:val="0"/>
        <w:adjustRightInd w:val="0"/>
        <w:spacing w:after="0" w:line="240" w:lineRule="auto"/>
        <w:rPr>
          <w:rFonts w:cs="CalvertMT-Bold"/>
          <w:b/>
          <w:bCs/>
          <w:color w:val="002060"/>
          <w:sz w:val="28"/>
          <w:lang w:val="en-US"/>
        </w:rPr>
      </w:pPr>
    </w:p>
    <w:p w14:paraId="7DB75B8D" w14:textId="77777777" w:rsidR="00A851DA" w:rsidRPr="00B0415E" w:rsidRDefault="00AE1481" w:rsidP="00A851DA">
      <w:pPr>
        <w:autoSpaceDE w:val="0"/>
        <w:autoSpaceDN w:val="0"/>
        <w:adjustRightInd w:val="0"/>
        <w:spacing w:after="0" w:line="240" w:lineRule="auto"/>
        <w:rPr>
          <w:rFonts w:cs="CalvertMT-Bold"/>
          <w:b/>
          <w:bCs/>
          <w:color w:val="002060"/>
          <w:sz w:val="28"/>
          <w:lang w:val="en-US"/>
        </w:rPr>
      </w:pPr>
      <w:r>
        <w:rPr>
          <w:rFonts w:cs="CalvertMT-Bold"/>
          <w:b/>
          <w:bCs/>
          <w:color w:val="002060"/>
          <w:sz w:val="28"/>
          <w:lang w:val="en-US"/>
        </w:rPr>
        <w:t>Student</w:t>
      </w:r>
      <w:r w:rsidR="00A851DA" w:rsidRPr="00B0415E">
        <w:rPr>
          <w:rFonts w:cs="CalvertMT-Bold"/>
          <w:b/>
          <w:bCs/>
          <w:color w:val="002060"/>
          <w:sz w:val="28"/>
          <w:lang w:val="en-US"/>
        </w:rPr>
        <w:t xml:space="preserve"> Statement:</w:t>
      </w:r>
    </w:p>
    <w:p w14:paraId="7E403152" w14:textId="77777777" w:rsidR="00A851DA" w:rsidRPr="00B0415E" w:rsidRDefault="00A851DA" w:rsidP="00A851DA">
      <w:pPr>
        <w:autoSpaceDE w:val="0"/>
        <w:autoSpaceDN w:val="0"/>
        <w:adjustRightInd w:val="0"/>
        <w:spacing w:after="0" w:line="240" w:lineRule="auto"/>
        <w:rPr>
          <w:rFonts w:cs="CalvertMT-Bold"/>
          <w:b/>
          <w:bCs/>
          <w:color w:val="001AE6"/>
          <w:lang w:val="en-US"/>
        </w:rPr>
      </w:pPr>
    </w:p>
    <w:p w14:paraId="7FB115CA" w14:textId="77777777" w:rsidR="00A851DA" w:rsidRPr="00B0415E" w:rsidRDefault="00405895" w:rsidP="00A851DA">
      <w:pPr>
        <w:autoSpaceDE w:val="0"/>
        <w:autoSpaceDN w:val="0"/>
        <w:adjustRightInd w:val="0"/>
        <w:spacing w:after="0" w:line="240" w:lineRule="auto"/>
        <w:rPr>
          <w:rFonts w:cs="Bliss-Regular"/>
          <w:color w:val="000000"/>
          <w:lang w:val="en-US"/>
        </w:rPr>
      </w:pPr>
      <w:r w:rsidRPr="00B0415E">
        <w:rPr>
          <w:rFonts w:cs="Bliss-Regular"/>
          <w:color w:val="000000"/>
          <w:lang w:val="en-US"/>
        </w:rPr>
        <w:t>By submitting this assignment, I confirm that this is my own work.</w:t>
      </w:r>
    </w:p>
    <w:p w14:paraId="479DE217" w14:textId="77777777" w:rsidR="00A851DA" w:rsidRPr="00B0415E" w:rsidRDefault="00A851DA" w:rsidP="00A851DA">
      <w:pPr>
        <w:autoSpaceDE w:val="0"/>
        <w:autoSpaceDN w:val="0"/>
        <w:adjustRightInd w:val="0"/>
        <w:spacing w:after="0" w:line="240" w:lineRule="auto"/>
        <w:rPr>
          <w:rFonts w:cs="Bliss-Regular"/>
          <w:color w:val="00000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4035"/>
        <w:gridCol w:w="1276"/>
        <w:gridCol w:w="1621"/>
      </w:tblGrid>
      <w:tr w:rsidR="00405895" w:rsidRPr="00B0415E" w14:paraId="7E7DBEDA" w14:textId="77777777" w:rsidTr="00405895">
        <w:tc>
          <w:tcPr>
            <w:tcW w:w="2310" w:type="dxa"/>
            <w:shd w:val="clear" w:color="auto" w:fill="D9D9D9" w:themeFill="background1" w:themeFillShade="D9"/>
          </w:tcPr>
          <w:p w14:paraId="0EF76200" w14:textId="77777777" w:rsidR="00405895" w:rsidRPr="00B0415E" w:rsidRDefault="00405895" w:rsidP="00A851DA">
            <w:pPr>
              <w:rPr>
                <w:rFonts w:cs="Bliss-Regular"/>
                <w:color w:val="000000"/>
              </w:rPr>
            </w:pPr>
            <w:r w:rsidRPr="00B0415E">
              <w:rPr>
                <w:rFonts w:cs="Bliss-Regular"/>
                <w:color w:val="000000"/>
              </w:rPr>
              <w:t>Student Signature</w:t>
            </w:r>
          </w:p>
        </w:tc>
        <w:tc>
          <w:tcPr>
            <w:tcW w:w="4035" w:type="dxa"/>
          </w:tcPr>
          <w:p w14:paraId="43776514" w14:textId="77777777" w:rsidR="00405895" w:rsidRPr="00B0415E" w:rsidRDefault="00817768" w:rsidP="00A851DA">
            <w:pPr>
              <w:rPr>
                <w:rFonts w:cs="Bliss-Regular"/>
                <w:color w:val="000000"/>
              </w:rPr>
            </w:pPr>
            <w:r>
              <w:rPr>
                <w:rFonts w:cs="Bliss-Regular"/>
                <w:color w:val="000000"/>
              </w:rPr>
              <w:t>Marcin Cwikla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66D8A41" w14:textId="77777777" w:rsidR="00405895" w:rsidRPr="00B0415E" w:rsidRDefault="00405895" w:rsidP="00A851DA">
            <w:pPr>
              <w:rPr>
                <w:rFonts w:cs="Bliss-Regular"/>
                <w:color w:val="000000"/>
              </w:rPr>
            </w:pPr>
            <w:r w:rsidRPr="00B0415E">
              <w:rPr>
                <w:rFonts w:cs="Bliss-Regular"/>
                <w:color w:val="000000"/>
              </w:rPr>
              <w:t>Date</w:t>
            </w:r>
          </w:p>
        </w:tc>
        <w:tc>
          <w:tcPr>
            <w:tcW w:w="1621" w:type="dxa"/>
          </w:tcPr>
          <w:p w14:paraId="435DBF39" w14:textId="72E03452" w:rsidR="00405895" w:rsidRPr="00B0415E" w:rsidRDefault="00B06E81" w:rsidP="00A851DA">
            <w:pPr>
              <w:rPr>
                <w:rFonts w:cs="Bliss-Regular"/>
                <w:color w:val="000000"/>
              </w:rPr>
            </w:pPr>
            <w:r>
              <w:rPr>
                <w:rFonts w:cs="Bliss-Regular"/>
                <w:color w:val="000000"/>
              </w:rPr>
              <w:t>0</w:t>
            </w:r>
            <w:bookmarkStart w:id="0" w:name="_GoBack"/>
            <w:bookmarkEnd w:id="0"/>
            <w:r>
              <w:rPr>
                <w:rFonts w:cs="Bliss-Regular"/>
                <w:color w:val="000000"/>
              </w:rPr>
              <w:t>4</w:t>
            </w:r>
            <w:r w:rsidR="00817768">
              <w:rPr>
                <w:rFonts w:cs="Bliss-Regular"/>
                <w:color w:val="000000"/>
              </w:rPr>
              <w:t>/0</w:t>
            </w:r>
            <w:r>
              <w:rPr>
                <w:rFonts w:cs="Bliss-Regular"/>
                <w:color w:val="000000"/>
              </w:rPr>
              <w:t>7</w:t>
            </w:r>
            <w:r w:rsidR="00817768">
              <w:rPr>
                <w:rFonts w:cs="Bliss-Regular"/>
                <w:color w:val="000000"/>
              </w:rPr>
              <w:t>/2018</w:t>
            </w:r>
          </w:p>
        </w:tc>
      </w:tr>
    </w:tbl>
    <w:p w14:paraId="390FA689" w14:textId="77777777" w:rsidR="00A851DA" w:rsidRPr="00B0415E" w:rsidRDefault="00A851DA" w:rsidP="00A851DA">
      <w:pPr>
        <w:rPr>
          <w:rFonts w:cs="Bliss-Regular"/>
          <w:color w:val="000000"/>
          <w:lang w:val="en-US"/>
        </w:rPr>
      </w:pPr>
    </w:p>
    <w:p w14:paraId="28749AA1" w14:textId="77777777" w:rsidR="00A851DA" w:rsidRDefault="00A851DA" w:rsidP="00A851DA">
      <w:pPr>
        <w:rPr>
          <w:rFonts w:cs="Bliss-Regular"/>
          <w:color w:val="000000"/>
          <w:lang w:val="en-US"/>
        </w:rPr>
      </w:pPr>
    </w:p>
    <w:p w14:paraId="1C5CE98F" w14:textId="77777777" w:rsidR="005423A4" w:rsidRPr="00B0415E" w:rsidRDefault="005423A4" w:rsidP="00A851DA">
      <w:pPr>
        <w:rPr>
          <w:rFonts w:cs="Bliss-Regular"/>
          <w:color w:val="000000"/>
          <w:lang w:val="en-US"/>
        </w:rPr>
      </w:pPr>
    </w:p>
    <w:p w14:paraId="3378C8F9" w14:textId="77777777" w:rsidR="00A851DA" w:rsidRPr="00B0415E" w:rsidRDefault="00503D7E" w:rsidP="00503D7E">
      <w:pPr>
        <w:shd w:val="clear" w:color="auto" w:fill="D9D9D9" w:themeFill="background1" w:themeFillShade="D9"/>
        <w:rPr>
          <w:b/>
          <w:sz w:val="32"/>
          <w:lang w:val="en-US"/>
        </w:rPr>
      </w:pPr>
      <w:r w:rsidRPr="00B0415E">
        <w:rPr>
          <w:b/>
          <w:sz w:val="28"/>
          <w:lang w:val="en-US"/>
        </w:rPr>
        <w:t>For Tutor / Assessor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03D7E" w:rsidRPr="00B0415E" w14:paraId="4A87EA9F" w14:textId="77777777" w:rsidTr="00B0415E">
        <w:trPr>
          <w:trHeight w:val="249"/>
        </w:trPr>
        <w:tc>
          <w:tcPr>
            <w:tcW w:w="4621" w:type="dxa"/>
            <w:shd w:val="clear" w:color="auto" w:fill="D9D9D9" w:themeFill="background1" w:themeFillShade="D9"/>
          </w:tcPr>
          <w:p w14:paraId="3BC2D0DF" w14:textId="77777777" w:rsidR="00503D7E" w:rsidRPr="00B0415E" w:rsidRDefault="00503D7E" w:rsidP="00503D7E">
            <w:pPr>
              <w:rPr>
                <w:b/>
                <w:color w:val="002060"/>
              </w:rPr>
            </w:pPr>
            <w:r w:rsidRPr="00B0415E">
              <w:rPr>
                <w:b/>
                <w:color w:val="002060"/>
              </w:rPr>
              <w:t>Total Marks</w:t>
            </w:r>
          </w:p>
        </w:tc>
        <w:tc>
          <w:tcPr>
            <w:tcW w:w="4621" w:type="dxa"/>
          </w:tcPr>
          <w:p w14:paraId="3BD3E1BD" w14:textId="77777777" w:rsidR="00503D7E" w:rsidRPr="00B0415E" w:rsidRDefault="00503D7E" w:rsidP="00503D7E">
            <w:pPr>
              <w:rPr>
                <w:rFonts w:cs="Times New Roman"/>
                <w:szCs w:val="32"/>
              </w:rPr>
            </w:pPr>
          </w:p>
        </w:tc>
      </w:tr>
      <w:tr w:rsidR="00503D7E" w:rsidRPr="00B0415E" w14:paraId="1F397E25" w14:textId="77777777" w:rsidTr="00B0415E">
        <w:tc>
          <w:tcPr>
            <w:tcW w:w="4621" w:type="dxa"/>
            <w:shd w:val="clear" w:color="auto" w:fill="D9D9D9" w:themeFill="background1" w:themeFillShade="D9"/>
          </w:tcPr>
          <w:p w14:paraId="5B40C33B" w14:textId="77777777" w:rsidR="00503D7E" w:rsidRPr="00B0415E" w:rsidRDefault="00503D7E" w:rsidP="00503D7E">
            <w:pPr>
              <w:rPr>
                <w:b/>
                <w:color w:val="002060"/>
              </w:rPr>
            </w:pPr>
            <w:r w:rsidRPr="00B0415E">
              <w:rPr>
                <w:b/>
                <w:color w:val="002060"/>
              </w:rPr>
              <w:t>Marks Obtained</w:t>
            </w:r>
          </w:p>
        </w:tc>
        <w:tc>
          <w:tcPr>
            <w:tcW w:w="4621" w:type="dxa"/>
          </w:tcPr>
          <w:p w14:paraId="5E8E96BB" w14:textId="77777777" w:rsidR="00503D7E" w:rsidRPr="00B0415E" w:rsidRDefault="00503D7E" w:rsidP="00503D7E">
            <w:pPr>
              <w:rPr>
                <w:rFonts w:cs="Times New Roman"/>
                <w:szCs w:val="32"/>
              </w:rPr>
            </w:pPr>
          </w:p>
        </w:tc>
      </w:tr>
      <w:tr w:rsidR="00503D7E" w:rsidRPr="00B0415E" w14:paraId="66881823" w14:textId="77777777" w:rsidTr="00B0415E">
        <w:tc>
          <w:tcPr>
            <w:tcW w:w="4621" w:type="dxa"/>
            <w:shd w:val="clear" w:color="auto" w:fill="D9D9D9" w:themeFill="background1" w:themeFillShade="D9"/>
          </w:tcPr>
          <w:p w14:paraId="7BA90EBB" w14:textId="77777777" w:rsidR="00503D7E" w:rsidRPr="00B0415E" w:rsidRDefault="00B0415E" w:rsidP="00503D7E">
            <w:pPr>
              <w:rPr>
                <w:b/>
                <w:color w:val="002060"/>
              </w:rPr>
            </w:pPr>
            <w:r w:rsidRPr="00B0415E">
              <w:rPr>
                <w:b/>
                <w:color w:val="002060"/>
              </w:rPr>
              <w:t>Percentage / Grade</w:t>
            </w:r>
          </w:p>
        </w:tc>
        <w:tc>
          <w:tcPr>
            <w:tcW w:w="4621" w:type="dxa"/>
          </w:tcPr>
          <w:p w14:paraId="1FA70C1B" w14:textId="77777777" w:rsidR="00503D7E" w:rsidRPr="00B0415E" w:rsidRDefault="00503D7E" w:rsidP="00503D7E">
            <w:pPr>
              <w:rPr>
                <w:rFonts w:cs="Times New Roman"/>
                <w:szCs w:val="32"/>
              </w:rPr>
            </w:pPr>
          </w:p>
        </w:tc>
      </w:tr>
    </w:tbl>
    <w:p w14:paraId="0E12D6A0" w14:textId="77777777" w:rsidR="00EA30AB" w:rsidRPr="00B0415E" w:rsidRDefault="00EA30AB" w:rsidP="000E55D5">
      <w:pPr>
        <w:rPr>
          <w:rFonts w:cs="Times New Roman"/>
          <w:sz w:val="24"/>
          <w:szCs w:val="32"/>
        </w:rPr>
      </w:pPr>
    </w:p>
    <w:sectPr w:rsidR="00EA30AB" w:rsidRPr="00B0415E" w:rsidSect="00187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10EFB" w14:textId="77777777" w:rsidR="00CA3D2C" w:rsidRDefault="00CA3D2C" w:rsidP="00CB4D0A">
      <w:pPr>
        <w:spacing w:after="0" w:line="240" w:lineRule="auto"/>
      </w:pPr>
      <w:r>
        <w:separator/>
      </w:r>
    </w:p>
  </w:endnote>
  <w:endnote w:type="continuationSeparator" w:id="0">
    <w:p w14:paraId="0F309587" w14:textId="77777777" w:rsidR="00CA3D2C" w:rsidRDefault="00CA3D2C" w:rsidP="00CB4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vertM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liss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666FA" w14:textId="77777777" w:rsidR="00CA3D2C" w:rsidRDefault="00CA3D2C" w:rsidP="00CB4D0A">
      <w:pPr>
        <w:spacing w:after="0" w:line="240" w:lineRule="auto"/>
      </w:pPr>
      <w:r>
        <w:separator/>
      </w:r>
    </w:p>
  </w:footnote>
  <w:footnote w:type="continuationSeparator" w:id="0">
    <w:p w14:paraId="56709D1A" w14:textId="77777777" w:rsidR="00CA3D2C" w:rsidRDefault="00CA3D2C" w:rsidP="00CB4D0A">
      <w:pPr>
        <w:spacing w:after="0" w:line="240" w:lineRule="auto"/>
      </w:pPr>
      <w:r>
        <w:continuationSeparator/>
      </w:r>
    </w:p>
  </w:footnote>
  <w:footnote w:id="1">
    <w:p w14:paraId="2BFA07F8" w14:textId="2E5FE389" w:rsidR="00E9610D" w:rsidRDefault="00E9610D">
      <w:pPr>
        <w:pStyle w:val="FootnoteText"/>
      </w:pPr>
      <w:r>
        <w:rPr>
          <w:rStyle w:val="FootnoteReference"/>
        </w:rPr>
        <w:footnoteRef/>
      </w:r>
      <w:r>
        <w:t xml:space="preserve"> Investigation process, College of Policing, </w:t>
      </w:r>
      <w:r w:rsidRPr="00E9610D">
        <w:t>https://www.app.college.police.uk/app-content/investigations/investigation-process/</w:t>
      </w:r>
    </w:p>
  </w:footnote>
  <w:footnote w:id="2">
    <w:p w14:paraId="60CE3A97" w14:textId="21D3BC60" w:rsidR="00B168CD" w:rsidRPr="00B168CD" w:rsidRDefault="00B168CD">
      <w:pPr>
        <w:pStyle w:val="FootnoteText"/>
      </w:pPr>
      <w:r>
        <w:rPr>
          <w:rStyle w:val="FootnoteReference"/>
        </w:rPr>
        <w:footnoteRef/>
      </w:r>
      <w:r w:rsidRPr="00B168CD">
        <w:t xml:space="preserve"> Wh</w:t>
      </w:r>
      <w:r>
        <w:t xml:space="preserve">ite Collar Crime and Fraud Risk Survey, </w:t>
      </w:r>
      <w:r w:rsidRPr="00B168CD">
        <w:t>https://www.protiviti.com/US-en/insights/protiviti-fraud-risk-survey</w:t>
      </w:r>
    </w:p>
  </w:footnote>
  <w:footnote w:id="3">
    <w:p w14:paraId="5BCF19E5" w14:textId="37941549" w:rsidR="007769F8" w:rsidRDefault="007769F8">
      <w:pPr>
        <w:pStyle w:val="FootnoteText"/>
      </w:pPr>
      <w:r>
        <w:rPr>
          <w:rStyle w:val="FootnoteReference"/>
        </w:rPr>
        <w:footnoteRef/>
      </w:r>
      <w:r>
        <w:t xml:space="preserve"> ACFE, Report to the Nations on Occupational Fraud and Abuse,</w:t>
      </w:r>
      <w:r w:rsidR="00F65701">
        <w:t xml:space="preserve"> p. 5,</w:t>
      </w:r>
      <w:r>
        <w:t xml:space="preserve"> </w:t>
      </w:r>
      <w:r w:rsidRPr="007769F8">
        <w:t>https://www.acfe.com/rttn/docs/2014-report-to-nations.pdf</w:t>
      </w:r>
    </w:p>
  </w:footnote>
  <w:footnote w:id="4">
    <w:p w14:paraId="783D4EEB" w14:textId="77777777" w:rsidR="000F4662" w:rsidRDefault="000F4662" w:rsidP="000F4662">
      <w:pPr>
        <w:pStyle w:val="FootnoteText"/>
      </w:pPr>
      <w:r>
        <w:rPr>
          <w:rStyle w:val="FootnoteReference"/>
        </w:rPr>
        <w:footnoteRef/>
      </w:r>
      <w:r>
        <w:t xml:space="preserve"> Coderre, D., Computer Aided Fraud Preention and Detection: Step by Step Guide, Wiley, 2009, p. 49-50.</w:t>
      </w:r>
    </w:p>
  </w:footnote>
  <w:footnote w:id="5">
    <w:p w14:paraId="43753C59" w14:textId="77777777" w:rsidR="0051614C" w:rsidRDefault="0051614C" w:rsidP="0051614C">
      <w:pPr>
        <w:pStyle w:val="FootnoteText"/>
      </w:pPr>
      <w:r>
        <w:rPr>
          <w:rStyle w:val="FootnoteReference"/>
        </w:rPr>
        <w:footnoteRef/>
      </w:r>
      <w:r>
        <w:t xml:space="preserve"> Gerard, J., Investigation Tip Setting Objectives, </w:t>
      </w:r>
      <w:r w:rsidRPr="00171A64">
        <w:t>https://i-sight.com/resources/investigation-tips-setting-objectives/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B6A3A"/>
    <w:multiLevelType w:val="hybridMultilevel"/>
    <w:tmpl w:val="F3AE0AD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5B0340"/>
    <w:multiLevelType w:val="multilevel"/>
    <w:tmpl w:val="CD7A7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E7A12"/>
    <w:multiLevelType w:val="multilevel"/>
    <w:tmpl w:val="B782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785362"/>
    <w:multiLevelType w:val="hybridMultilevel"/>
    <w:tmpl w:val="58B0C6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D4919"/>
    <w:multiLevelType w:val="hybridMultilevel"/>
    <w:tmpl w:val="14BE2274"/>
    <w:lvl w:ilvl="0" w:tplc="7688C3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A1F61"/>
    <w:multiLevelType w:val="hybridMultilevel"/>
    <w:tmpl w:val="EAE85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23B9D"/>
    <w:multiLevelType w:val="multilevel"/>
    <w:tmpl w:val="746C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F14D16"/>
    <w:multiLevelType w:val="hybridMultilevel"/>
    <w:tmpl w:val="13FAC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766CF"/>
    <w:multiLevelType w:val="multilevel"/>
    <w:tmpl w:val="CAAEF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5341B2"/>
    <w:multiLevelType w:val="hybridMultilevel"/>
    <w:tmpl w:val="13EA4A4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5F6E5517"/>
    <w:multiLevelType w:val="multilevel"/>
    <w:tmpl w:val="21AAB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653AB2"/>
    <w:multiLevelType w:val="multilevel"/>
    <w:tmpl w:val="F924A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02607E"/>
    <w:multiLevelType w:val="hybridMultilevel"/>
    <w:tmpl w:val="2200C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404BD"/>
    <w:multiLevelType w:val="multilevel"/>
    <w:tmpl w:val="FF169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BA65E3"/>
    <w:multiLevelType w:val="multilevel"/>
    <w:tmpl w:val="0B0A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210347"/>
    <w:multiLevelType w:val="hybridMultilevel"/>
    <w:tmpl w:val="B6E4B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E5E49"/>
    <w:multiLevelType w:val="multilevel"/>
    <w:tmpl w:val="ABCA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9"/>
  </w:num>
  <w:num w:numId="5">
    <w:abstractNumId w:val="7"/>
  </w:num>
  <w:num w:numId="6">
    <w:abstractNumId w:val="2"/>
  </w:num>
  <w:num w:numId="7">
    <w:abstractNumId w:val="13"/>
  </w:num>
  <w:num w:numId="8">
    <w:abstractNumId w:val="6"/>
  </w:num>
  <w:num w:numId="9">
    <w:abstractNumId w:val="16"/>
  </w:num>
  <w:num w:numId="10">
    <w:abstractNumId w:val="14"/>
  </w:num>
  <w:num w:numId="11">
    <w:abstractNumId w:val="11"/>
  </w:num>
  <w:num w:numId="12">
    <w:abstractNumId w:val="10"/>
  </w:num>
  <w:num w:numId="13">
    <w:abstractNumId w:val="5"/>
  </w:num>
  <w:num w:numId="14">
    <w:abstractNumId w:val="1"/>
  </w:num>
  <w:num w:numId="15">
    <w:abstractNumId w:val="8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zMDYxMTU1NjY3NTNU0lEKTi0uzszPAymwqAUAej/NJSwAAAA="/>
  </w:docVars>
  <w:rsids>
    <w:rsidRoot w:val="00490CB9"/>
    <w:rsid w:val="00002E6D"/>
    <w:rsid w:val="00006AAC"/>
    <w:rsid w:val="000158F9"/>
    <w:rsid w:val="000263C6"/>
    <w:rsid w:val="00031A2F"/>
    <w:rsid w:val="00031C6E"/>
    <w:rsid w:val="00035CDD"/>
    <w:rsid w:val="00037247"/>
    <w:rsid w:val="00040083"/>
    <w:rsid w:val="00055992"/>
    <w:rsid w:val="000702B8"/>
    <w:rsid w:val="0008129A"/>
    <w:rsid w:val="000820E8"/>
    <w:rsid w:val="00083586"/>
    <w:rsid w:val="00087AAE"/>
    <w:rsid w:val="00093964"/>
    <w:rsid w:val="000A3080"/>
    <w:rsid w:val="000D4061"/>
    <w:rsid w:val="000E55D5"/>
    <w:rsid w:val="000F4662"/>
    <w:rsid w:val="00107251"/>
    <w:rsid w:val="001175EE"/>
    <w:rsid w:val="001329DB"/>
    <w:rsid w:val="00147BA4"/>
    <w:rsid w:val="00151B8E"/>
    <w:rsid w:val="00157CF6"/>
    <w:rsid w:val="00171A64"/>
    <w:rsid w:val="001817A6"/>
    <w:rsid w:val="00182416"/>
    <w:rsid w:val="00187EB4"/>
    <w:rsid w:val="00190EAD"/>
    <w:rsid w:val="001A7C3A"/>
    <w:rsid w:val="001D7F57"/>
    <w:rsid w:val="001E0378"/>
    <w:rsid w:val="001E2F23"/>
    <w:rsid w:val="001E3CB2"/>
    <w:rsid w:val="001F0481"/>
    <w:rsid w:val="00200C92"/>
    <w:rsid w:val="00202D7A"/>
    <w:rsid w:val="0020451E"/>
    <w:rsid w:val="002066FA"/>
    <w:rsid w:val="00206B9D"/>
    <w:rsid w:val="002205A9"/>
    <w:rsid w:val="00225C69"/>
    <w:rsid w:val="00230D8D"/>
    <w:rsid w:val="0023177F"/>
    <w:rsid w:val="0023259C"/>
    <w:rsid w:val="002374E7"/>
    <w:rsid w:val="00240F21"/>
    <w:rsid w:val="0025082D"/>
    <w:rsid w:val="0026625B"/>
    <w:rsid w:val="00270628"/>
    <w:rsid w:val="00273FF0"/>
    <w:rsid w:val="00274A4B"/>
    <w:rsid w:val="002B0BD7"/>
    <w:rsid w:val="002B573D"/>
    <w:rsid w:val="002C5CB2"/>
    <w:rsid w:val="002C7B23"/>
    <w:rsid w:val="002F457C"/>
    <w:rsid w:val="002F5E97"/>
    <w:rsid w:val="002F6822"/>
    <w:rsid w:val="002F779F"/>
    <w:rsid w:val="003072DF"/>
    <w:rsid w:val="003331E3"/>
    <w:rsid w:val="00345326"/>
    <w:rsid w:val="0035054A"/>
    <w:rsid w:val="00350C0A"/>
    <w:rsid w:val="00360116"/>
    <w:rsid w:val="003604C1"/>
    <w:rsid w:val="00371885"/>
    <w:rsid w:val="00384B66"/>
    <w:rsid w:val="00391736"/>
    <w:rsid w:val="00393945"/>
    <w:rsid w:val="003A6AF4"/>
    <w:rsid w:val="003A6F08"/>
    <w:rsid w:val="003B313F"/>
    <w:rsid w:val="003B4472"/>
    <w:rsid w:val="003C2479"/>
    <w:rsid w:val="003C4E41"/>
    <w:rsid w:val="003C7824"/>
    <w:rsid w:val="003E2B87"/>
    <w:rsid w:val="003E4C39"/>
    <w:rsid w:val="003F00A3"/>
    <w:rsid w:val="003F38C4"/>
    <w:rsid w:val="003F3A55"/>
    <w:rsid w:val="00402786"/>
    <w:rsid w:val="00405200"/>
    <w:rsid w:val="00405895"/>
    <w:rsid w:val="004058DF"/>
    <w:rsid w:val="0041610E"/>
    <w:rsid w:val="0043647E"/>
    <w:rsid w:val="00443E6F"/>
    <w:rsid w:val="00474664"/>
    <w:rsid w:val="00481DD4"/>
    <w:rsid w:val="00486F1A"/>
    <w:rsid w:val="00487A2F"/>
    <w:rsid w:val="00490CB9"/>
    <w:rsid w:val="004A2CE2"/>
    <w:rsid w:val="004B5FFB"/>
    <w:rsid w:val="004C1525"/>
    <w:rsid w:val="004D378E"/>
    <w:rsid w:val="004D467B"/>
    <w:rsid w:val="004D6029"/>
    <w:rsid w:val="004E3CDA"/>
    <w:rsid w:val="004F3AF5"/>
    <w:rsid w:val="004F4B4D"/>
    <w:rsid w:val="004F5402"/>
    <w:rsid w:val="00500337"/>
    <w:rsid w:val="0050216D"/>
    <w:rsid w:val="00503D7E"/>
    <w:rsid w:val="0050778F"/>
    <w:rsid w:val="0051614C"/>
    <w:rsid w:val="005204E9"/>
    <w:rsid w:val="0052649D"/>
    <w:rsid w:val="00527C11"/>
    <w:rsid w:val="0053438D"/>
    <w:rsid w:val="00535F31"/>
    <w:rsid w:val="00540D26"/>
    <w:rsid w:val="005423A4"/>
    <w:rsid w:val="00563350"/>
    <w:rsid w:val="00573F14"/>
    <w:rsid w:val="00574D64"/>
    <w:rsid w:val="00583EE6"/>
    <w:rsid w:val="00591365"/>
    <w:rsid w:val="00596E8E"/>
    <w:rsid w:val="005A5535"/>
    <w:rsid w:val="005B31E4"/>
    <w:rsid w:val="005B4228"/>
    <w:rsid w:val="005C145C"/>
    <w:rsid w:val="005D29AA"/>
    <w:rsid w:val="005D5C91"/>
    <w:rsid w:val="006034F6"/>
    <w:rsid w:val="00605347"/>
    <w:rsid w:val="00607874"/>
    <w:rsid w:val="00607E77"/>
    <w:rsid w:val="00611B8B"/>
    <w:rsid w:val="00617BB3"/>
    <w:rsid w:val="00642D6C"/>
    <w:rsid w:val="00643F1B"/>
    <w:rsid w:val="00645CDD"/>
    <w:rsid w:val="006823A7"/>
    <w:rsid w:val="00687EE8"/>
    <w:rsid w:val="006C1531"/>
    <w:rsid w:val="006C2882"/>
    <w:rsid w:val="006E1B49"/>
    <w:rsid w:val="006E509E"/>
    <w:rsid w:val="0070347F"/>
    <w:rsid w:val="00703F78"/>
    <w:rsid w:val="0070678E"/>
    <w:rsid w:val="00715B7A"/>
    <w:rsid w:val="00736631"/>
    <w:rsid w:val="00751DF1"/>
    <w:rsid w:val="007566B0"/>
    <w:rsid w:val="00756753"/>
    <w:rsid w:val="00771ED5"/>
    <w:rsid w:val="0077676D"/>
    <w:rsid w:val="007769F8"/>
    <w:rsid w:val="00780B16"/>
    <w:rsid w:val="0078214E"/>
    <w:rsid w:val="0078556D"/>
    <w:rsid w:val="00792C76"/>
    <w:rsid w:val="007A1C0A"/>
    <w:rsid w:val="007B19BB"/>
    <w:rsid w:val="007B636C"/>
    <w:rsid w:val="007D0894"/>
    <w:rsid w:val="007D0F20"/>
    <w:rsid w:val="007D5457"/>
    <w:rsid w:val="007D7388"/>
    <w:rsid w:val="008016CE"/>
    <w:rsid w:val="00805F08"/>
    <w:rsid w:val="0080600B"/>
    <w:rsid w:val="008100A8"/>
    <w:rsid w:val="00817768"/>
    <w:rsid w:val="00822656"/>
    <w:rsid w:val="00831C11"/>
    <w:rsid w:val="00832CDE"/>
    <w:rsid w:val="00843C03"/>
    <w:rsid w:val="0084505A"/>
    <w:rsid w:val="008604E9"/>
    <w:rsid w:val="00861323"/>
    <w:rsid w:val="00891D07"/>
    <w:rsid w:val="008A60B4"/>
    <w:rsid w:val="008B38D8"/>
    <w:rsid w:val="008B3C31"/>
    <w:rsid w:val="008B64FE"/>
    <w:rsid w:val="008F6A27"/>
    <w:rsid w:val="00935BF7"/>
    <w:rsid w:val="00935FA3"/>
    <w:rsid w:val="00936F86"/>
    <w:rsid w:val="00941733"/>
    <w:rsid w:val="00942EF9"/>
    <w:rsid w:val="00944A7A"/>
    <w:rsid w:val="0095442C"/>
    <w:rsid w:val="00971BB2"/>
    <w:rsid w:val="00976D14"/>
    <w:rsid w:val="00983942"/>
    <w:rsid w:val="009851FC"/>
    <w:rsid w:val="009935E8"/>
    <w:rsid w:val="009A4503"/>
    <w:rsid w:val="009B136B"/>
    <w:rsid w:val="009B3C5D"/>
    <w:rsid w:val="009B6DE7"/>
    <w:rsid w:val="009C37E0"/>
    <w:rsid w:val="009E0E33"/>
    <w:rsid w:val="009E41F4"/>
    <w:rsid w:val="009E5537"/>
    <w:rsid w:val="009F00C6"/>
    <w:rsid w:val="009F7C8F"/>
    <w:rsid w:val="00A14B66"/>
    <w:rsid w:val="00A257B9"/>
    <w:rsid w:val="00A32CA2"/>
    <w:rsid w:val="00A362B1"/>
    <w:rsid w:val="00A46F71"/>
    <w:rsid w:val="00A555A5"/>
    <w:rsid w:val="00A6489E"/>
    <w:rsid w:val="00A65CF7"/>
    <w:rsid w:val="00A81AB4"/>
    <w:rsid w:val="00A84212"/>
    <w:rsid w:val="00A851DA"/>
    <w:rsid w:val="00AA22CC"/>
    <w:rsid w:val="00AA54B3"/>
    <w:rsid w:val="00AB0605"/>
    <w:rsid w:val="00AC7D5B"/>
    <w:rsid w:val="00AE0165"/>
    <w:rsid w:val="00AE1481"/>
    <w:rsid w:val="00AE353E"/>
    <w:rsid w:val="00AE3AA0"/>
    <w:rsid w:val="00AF06BB"/>
    <w:rsid w:val="00B0415E"/>
    <w:rsid w:val="00B04678"/>
    <w:rsid w:val="00B069C3"/>
    <w:rsid w:val="00B06E81"/>
    <w:rsid w:val="00B11CA0"/>
    <w:rsid w:val="00B168CD"/>
    <w:rsid w:val="00B20E2A"/>
    <w:rsid w:val="00B237AE"/>
    <w:rsid w:val="00B356CD"/>
    <w:rsid w:val="00B51C1A"/>
    <w:rsid w:val="00B6139B"/>
    <w:rsid w:val="00B6681E"/>
    <w:rsid w:val="00B729F7"/>
    <w:rsid w:val="00B74DCC"/>
    <w:rsid w:val="00B80E9F"/>
    <w:rsid w:val="00BC3630"/>
    <w:rsid w:val="00BC46DF"/>
    <w:rsid w:val="00C03577"/>
    <w:rsid w:val="00C070C0"/>
    <w:rsid w:val="00C16A86"/>
    <w:rsid w:val="00C17FCE"/>
    <w:rsid w:val="00C276A2"/>
    <w:rsid w:val="00C308B7"/>
    <w:rsid w:val="00C406DD"/>
    <w:rsid w:val="00C53029"/>
    <w:rsid w:val="00C55E59"/>
    <w:rsid w:val="00C6278D"/>
    <w:rsid w:val="00C65FEA"/>
    <w:rsid w:val="00C8437B"/>
    <w:rsid w:val="00C86AB5"/>
    <w:rsid w:val="00C94AA8"/>
    <w:rsid w:val="00CA0AC2"/>
    <w:rsid w:val="00CA226C"/>
    <w:rsid w:val="00CA22F4"/>
    <w:rsid w:val="00CA3D2C"/>
    <w:rsid w:val="00CB4D0A"/>
    <w:rsid w:val="00CC2FB3"/>
    <w:rsid w:val="00CC575A"/>
    <w:rsid w:val="00CD7078"/>
    <w:rsid w:val="00CE5C81"/>
    <w:rsid w:val="00CF123B"/>
    <w:rsid w:val="00D039AC"/>
    <w:rsid w:val="00D04717"/>
    <w:rsid w:val="00D325E4"/>
    <w:rsid w:val="00D36DE5"/>
    <w:rsid w:val="00D427DE"/>
    <w:rsid w:val="00D4666A"/>
    <w:rsid w:val="00D46B0A"/>
    <w:rsid w:val="00D47253"/>
    <w:rsid w:val="00D5587D"/>
    <w:rsid w:val="00D57BA2"/>
    <w:rsid w:val="00D624DD"/>
    <w:rsid w:val="00D707CC"/>
    <w:rsid w:val="00D71E1E"/>
    <w:rsid w:val="00D76177"/>
    <w:rsid w:val="00D821FE"/>
    <w:rsid w:val="00D839EC"/>
    <w:rsid w:val="00D867D2"/>
    <w:rsid w:val="00DA6F66"/>
    <w:rsid w:val="00DB0793"/>
    <w:rsid w:val="00DB7E55"/>
    <w:rsid w:val="00DC21C5"/>
    <w:rsid w:val="00DC259E"/>
    <w:rsid w:val="00DD559D"/>
    <w:rsid w:val="00DD7473"/>
    <w:rsid w:val="00DE46B8"/>
    <w:rsid w:val="00DF3B22"/>
    <w:rsid w:val="00DF6761"/>
    <w:rsid w:val="00DF68A0"/>
    <w:rsid w:val="00E00821"/>
    <w:rsid w:val="00E04DB4"/>
    <w:rsid w:val="00E266D4"/>
    <w:rsid w:val="00E30679"/>
    <w:rsid w:val="00E4597D"/>
    <w:rsid w:val="00E45AA1"/>
    <w:rsid w:val="00E54832"/>
    <w:rsid w:val="00E56A90"/>
    <w:rsid w:val="00E5758E"/>
    <w:rsid w:val="00E641CC"/>
    <w:rsid w:val="00E86C4E"/>
    <w:rsid w:val="00E9610D"/>
    <w:rsid w:val="00EA30AB"/>
    <w:rsid w:val="00EA4A5D"/>
    <w:rsid w:val="00EA7B06"/>
    <w:rsid w:val="00EB3925"/>
    <w:rsid w:val="00EB5435"/>
    <w:rsid w:val="00EC3379"/>
    <w:rsid w:val="00ED5701"/>
    <w:rsid w:val="00EE0BB1"/>
    <w:rsid w:val="00EE6A7E"/>
    <w:rsid w:val="00EF103F"/>
    <w:rsid w:val="00F04412"/>
    <w:rsid w:val="00F44AF9"/>
    <w:rsid w:val="00F64388"/>
    <w:rsid w:val="00F65701"/>
    <w:rsid w:val="00F70769"/>
    <w:rsid w:val="00F72BCD"/>
    <w:rsid w:val="00F73D83"/>
    <w:rsid w:val="00F85EAE"/>
    <w:rsid w:val="00F861B7"/>
    <w:rsid w:val="00F952D8"/>
    <w:rsid w:val="00F96EB3"/>
    <w:rsid w:val="00FA6C1F"/>
    <w:rsid w:val="00FC4465"/>
    <w:rsid w:val="00FC4CDA"/>
    <w:rsid w:val="00FD2750"/>
    <w:rsid w:val="00FD57CA"/>
    <w:rsid w:val="00FD7E16"/>
    <w:rsid w:val="00F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939A62"/>
  <w15:docId w15:val="{6F0771EA-11D8-4D69-8288-71C72CA2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7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4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4D0A"/>
  </w:style>
  <w:style w:type="paragraph" w:styleId="Footer">
    <w:name w:val="footer"/>
    <w:basedOn w:val="Normal"/>
    <w:link w:val="FooterChar"/>
    <w:uiPriority w:val="99"/>
    <w:semiHidden/>
    <w:unhideWhenUsed/>
    <w:rsid w:val="00CB4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4D0A"/>
  </w:style>
  <w:style w:type="paragraph" w:styleId="BalloonText">
    <w:name w:val="Balloon Text"/>
    <w:basedOn w:val="Normal"/>
    <w:link w:val="BalloonTextChar"/>
    <w:uiPriority w:val="99"/>
    <w:semiHidden/>
    <w:unhideWhenUsed/>
    <w:rsid w:val="00204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5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7CF6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50778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A851D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02D7A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2D7A"/>
    <w:rPr>
      <w:rFonts w:eastAsiaTheme="minorEastAsia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202D7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02D7A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070C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70C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070C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C070C0"/>
    <w:rPr>
      <w:color w:val="808080"/>
      <w:shd w:val="clear" w:color="auto" w:fill="E6E6E6"/>
    </w:rPr>
  </w:style>
  <w:style w:type="table" w:styleId="PlainTable4">
    <w:name w:val="Plain Table 4"/>
    <w:basedOn w:val="TableNormal"/>
    <w:uiPriority w:val="44"/>
    <w:rsid w:val="00780B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33F23-5A83-4A59-A7CE-5CA7E3A6D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2612</TotalTime>
  <Pages>4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kemipher</dc:creator>
  <cp:lastModifiedBy>Marcin Cwikla</cp:lastModifiedBy>
  <cp:revision>106</cp:revision>
  <dcterms:created xsi:type="dcterms:W3CDTF">2018-05-04T15:50:00Z</dcterms:created>
  <dcterms:modified xsi:type="dcterms:W3CDTF">2018-07-04T12:55:00Z</dcterms:modified>
</cp:coreProperties>
</file>